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E8314A">
        <w:rPr>
          <w:rFonts w:ascii="Times New Roman" w:hAnsi="Times New Roman" w:cs="Times New Roman"/>
          <w:b/>
          <w:sz w:val="24"/>
          <w:szCs w:val="24"/>
        </w:rPr>
        <w:t xml:space="preserve"> МДК01.01  14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B678B4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Контроль</w:t>
      </w:r>
      <w:r w:rsidR="007B4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8314A">
        <w:rPr>
          <w:rFonts w:ascii="Times New Roman" w:hAnsi="Times New Roman" w:cs="Times New Roman"/>
          <w:b/>
          <w:sz w:val="28"/>
          <w:szCs w:val="28"/>
        </w:rPr>
        <w:t>резьбы</w:t>
      </w:r>
    </w:p>
    <w:p w:rsidR="007B4403" w:rsidRDefault="00B678B4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41,  стр. 77</w:t>
      </w:r>
      <w:r w:rsidR="007B4403">
        <w:rPr>
          <w:rFonts w:ascii="Times New Roman" w:hAnsi="Times New Roman" w:cs="Times New Roman"/>
          <w:sz w:val="28"/>
          <w:szCs w:val="28"/>
        </w:rPr>
        <w:t xml:space="preserve"> Учебник П.М.</w:t>
      </w:r>
      <w:r w:rsidR="00E8314A"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B678B4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рис.144-147</w:t>
      </w:r>
      <w:r w:rsidR="00E8314A">
        <w:rPr>
          <w:rFonts w:ascii="Times New Roman" w:hAnsi="Times New Roman" w:cs="Times New Roman"/>
          <w:sz w:val="28"/>
          <w:szCs w:val="28"/>
        </w:rPr>
        <w:t xml:space="preserve"> . </w:t>
      </w:r>
      <w:r w:rsidR="007B4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</w:t>
      </w:r>
      <w:r w:rsidR="00B678B4">
        <w:rPr>
          <w:rFonts w:ascii="Times New Roman" w:hAnsi="Times New Roman" w:cs="Times New Roman"/>
          <w:sz w:val="28"/>
          <w:szCs w:val="28"/>
        </w:rPr>
        <w:t xml:space="preserve">. Указать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8B4">
        <w:rPr>
          <w:rFonts w:ascii="Times New Roman" w:hAnsi="Times New Roman" w:cs="Times New Roman"/>
          <w:sz w:val="28"/>
          <w:szCs w:val="28"/>
        </w:rPr>
        <w:t>контрольные инструменты при нарезании резьбы.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8B4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</w:t>
      </w:r>
      <w:r w:rsidR="00B678B4">
        <w:rPr>
          <w:rFonts w:ascii="Times New Roman" w:hAnsi="Times New Roman" w:cs="Times New Roman"/>
          <w:sz w:val="28"/>
          <w:szCs w:val="28"/>
        </w:rPr>
        <w:t>Какие контрольные инструменты используются при нарезании наружной резьбы</w:t>
      </w:r>
      <w:r>
        <w:rPr>
          <w:rFonts w:ascii="Times New Roman" w:hAnsi="Times New Roman" w:cs="Times New Roman"/>
          <w:sz w:val="28"/>
          <w:szCs w:val="28"/>
        </w:rPr>
        <w:t>.  2).</w:t>
      </w:r>
      <w:r w:rsidR="00E8314A">
        <w:rPr>
          <w:rFonts w:ascii="Times New Roman" w:hAnsi="Times New Roman" w:cs="Times New Roman"/>
          <w:sz w:val="28"/>
          <w:szCs w:val="28"/>
        </w:rPr>
        <w:t xml:space="preserve"> </w:t>
      </w:r>
      <w:r w:rsidR="00B678B4">
        <w:rPr>
          <w:rFonts w:ascii="Times New Roman" w:hAnsi="Times New Roman" w:cs="Times New Roman"/>
          <w:sz w:val="28"/>
          <w:szCs w:val="28"/>
        </w:rPr>
        <w:t>Какие контрольные инструменты используются при нарезании внутренней резьбы.3) Что означают буквы НЕ и ПР на калибрах.</w:t>
      </w:r>
    </w:p>
    <w:p w:rsidR="00B678B4" w:rsidRDefault="007C7A6C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7A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74540" cy="5412708"/>
            <wp:effectExtent l="0" t="0" r="0" b="0"/>
            <wp:docPr id="2" name="Рисунок 2" descr="C:\Users\User\Downloads\Дистант 2024\кабанова дистант\520892022232776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89202223277616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032" cy="541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выполнить в тетради, сфотографировать, прислать на почту </w:t>
      </w:r>
      <w:hyperlink r:id="rId5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570E" w:rsidRDefault="002D570E"/>
    <w:sectPr w:rsidR="002D570E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2B1499"/>
    <w:rsid w:val="002D570E"/>
    <w:rsid w:val="002F7CD3"/>
    <w:rsid w:val="003C24B5"/>
    <w:rsid w:val="004A19B9"/>
    <w:rsid w:val="007B4403"/>
    <w:rsid w:val="007C7A6C"/>
    <w:rsid w:val="008A3959"/>
    <w:rsid w:val="00B678B4"/>
    <w:rsid w:val="00D413E4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FA0A1-98CF-41BD-9719-3D644D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2003-10-03T10:51:00Z</dcterms:created>
  <dcterms:modified xsi:type="dcterms:W3CDTF">2024-10-15T05:56:00Z</dcterms:modified>
</cp:coreProperties>
</file>